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9CF" w:rsidRDefault="009A79CF">
      <w:r w:rsidRPr="009A79CF">
        <w:t>In 2016-17 a group of local authorities in North and East Yorkshire</w:t>
      </w:r>
      <w:r>
        <w:t xml:space="preserve"> employed the community housing </w:t>
      </w:r>
      <w:r w:rsidRPr="009A79CF">
        <w:t>consultancy SRC, to deliver awareness raising and information giving workshops for community stakeholders. The programme has been followed up by Rural Action Yorkshire and Rural Housing Enablers across the area and a significant number of new CLH schemes are now in the pipeline.</w:t>
      </w:r>
      <w:bookmarkStart w:id="0" w:name="_GoBack"/>
      <w:bookmarkEnd w:id="0"/>
    </w:p>
    <w:p w:rsidR="009A79CF" w:rsidRDefault="009A79CF"/>
    <w:tbl>
      <w:tblPr>
        <w:tblStyle w:val="TableGrid1"/>
        <w:tblW w:w="5000" w:type="pct"/>
        <w:tblLook w:val="04A0" w:firstRow="1" w:lastRow="0" w:firstColumn="1" w:lastColumn="0" w:noHBand="0" w:noVBand="1"/>
      </w:tblPr>
      <w:tblGrid>
        <w:gridCol w:w="1149"/>
        <w:gridCol w:w="2308"/>
        <w:gridCol w:w="5559"/>
      </w:tblGrid>
      <w:tr w:rsidR="00CC5931" w:rsidRPr="00CC5931" w:rsidTr="009A79CF">
        <w:tc>
          <w:tcPr>
            <w:tcW w:w="5000" w:type="pct"/>
            <w:gridSpan w:val="3"/>
          </w:tcPr>
          <w:p w:rsidR="00CC5931" w:rsidRPr="00CC5931" w:rsidRDefault="00CC5931" w:rsidP="00CC5931">
            <w:pPr>
              <w:contextualSpacing/>
              <w:rPr>
                <w:rFonts w:ascii="Calibri" w:eastAsia="MS Mincho" w:hAnsi="Calibri" w:cs="Calibri"/>
                <w:sz w:val="24"/>
                <w:szCs w:val="24"/>
              </w:rPr>
            </w:pPr>
          </w:p>
          <w:p w:rsidR="00CC5931" w:rsidRPr="00CC5931" w:rsidRDefault="00CC5931" w:rsidP="00CC5931">
            <w:pPr>
              <w:contextualSpacing/>
              <w:rPr>
                <w:rFonts w:ascii="Calibri" w:eastAsia="MS Mincho" w:hAnsi="Calibri" w:cs="Calibri"/>
                <w:sz w:val="24"/>
                <w:szCs w:val="24"/>
              </w:rPr>
            </w:pPr>
            <w:r w:rsidRPr="00CC5931">
              <w:rPr>
                <w:rFonts w:ascii="Calibri" w:eastAsia="MS Mincho" w:hAnsi="Calibri" w:cs="Calibri"/>
                <w:sz w:val="24"/>
                <w:szCs w:val="24"/>
              </w:rPr>
              <w:t xml:space="preserve">This is the core format of a basic two-hour information giving workshop as designed and delivered by community and housing consultancy SRC, working with local authorities in both North Yorkshire and Northumberland. </w:t>
            </w:r>
          </w:p>
          <w:p w:rsidR="00CC5931" w:rsidRPr="00CC5931" w:rsidRDefault="00CC5931" w:rsidP="00CC5931">
            <w:pPr>
              <w:contextualSpacing/>
              <w:rPr>
                <w:rFonts w:ascii="Calibri" w:eastAsia="MS Mincho" w:hAnsi="Calibri" w:cs="Calibri"/>
                <w:sz w:val="24"/>
                <w:szCs w:val="24"/>
              </w:rPr>
            </w:pPr>
            <w:r w:rsidRPr="00CC5931">
              <w:rPr>
                <w:rFonts w:ascii="Calibri" w:eastAsia="MS Mincho" w:hAnsi="Calibri" w:cs="Calibri"/>
                <w:sz w:val="24"/>
                <w:szCs w:val="24"/>
              </w:rPr>
              <w:t xml:space="preserve">For more information contact </w:t>
            </w:r>
            <w:hyperlink r:id="rId7" w:history="1">
              <w:r w:rsidRPr="00CC5931">
                <w:rPr>
                  <w:rFonts w:ascii="Calibri" w:eastAsia="MS Mincho" w:hAnsi="Calibri" w:cs="Calibri"/>
                  <w:color w:val="0000FF"/>
                  <w:sz w:val="24"/>
                  <w:szCs w:val="24"/>
                  <w:u w:val="single"/>
                </w:rPr>
                <w:t>simonunderwood@socialregenerationconsultants.co.uk</w:t>
              </w:r>
            </w:hyperlink>
          </w:p>
          <w:p w:rsidR="00CC5931" w:rsidRPr="00CC5931" w:rsidRDefault="00CC5931" w:rsidP="00CC5931">
            <w:pPr>
              <w:rPr>
                <w:rFonts w:ascii="Calibri" w:eastAsia="MS Mincho" w:hAnsi="Calibri" w:cs="Calibri"/>
                <w:sz w:val="24"/>
                <w:szCs w:val="24"/>
              </w:rPr>
            </w:pPr>
          </w:p>
        </w:tc>
      </w:tr>
      <w:tr w:rsidR="00CC5931" w:rsidRPr="00CC5931" w:rsidTr="009A79CF">
        <w:tc>
          <w:tcPr>
            <w:tcW w:w="5000" w:type="pct"/>
            <w:gridSpan w:val="3"/>
            <w:shd w:val="clear" w:color="auto" w:fill="D6E3BC"/>
          </w:tcPr>
          <w:p w:rsidR="00CC5931" w:rsidRPr="00CC5931" w:rsidRDefault="00CC5931" w:rsidP="00CC5931">
            <w:pPr>
              <w:contextualSpacing/>
              <w:rPr>
                <w:rFonts w:ascii="Calibri" w:eastAsia="MS Mincho" w:hAnsi="Calibri" w:cs="Calibri"/>
                <w:sz w:val="24"/>
                <w:szCs w:val="24"/>
              </w:rPr>
            </w:pPr>
            <w:r w:rsidRPr="00CC5931">
              <w:rPr>
                <w:rFonts w:ascii="Calibri" w:eastAsia="Calibri" w:hAnsi="Calibri" w:cs="Calibri"/>
                <w:sz w:val="24"/>
                <w:szCs w:val="24"/>
              </w:rPr>
              <w:t>A G E N D A</w:t>
            </w:r>
          </w:p>
        </w:tc>
      </w:tr>
      <w:tr w:rsidR="00CC5931" w:rsidRPr="00CC5931" w:rsidTr="009A79CF">
        <w:tc>
          <w:tcPr>
            <w:tcW w:w="637" w:type="pct"/>
            <w:shd w:val="clear" w:color="auto" w:fill="D6E3BC"/>
          </w:tcPr>
          <w:p w:rsidR="00CC5931" w:rsidRPr="00CC5931" w:rsidRDefault="00CC5931" w:rsidP="00CC5931">
            <w:pPr>
              <w:contextualSpacing/>
              <w:rPr>
                <w:rFonts w:ascii="Calibri" w:eastAsia="MS Mincho" w:hAnsi="Calibri" w:cs="Calibri"/>
                <w:sz w:val="24"/>
                <w:szCs w:val="24"/>
              </w:rPr>
            </w:pPr>
            <w:r w:rsidRPr="00CC5931">
              <w:rPr>
                <w:rFonts w:ascii="Calibri" w:eastAsia="MS Mincho" w:hAnsi="Calibri" w:cs="Calibri"/>
                <w:sz w:val="24"/>
                <w:szCs w:val="24"/>
              </w:rPr>
              <w:t xml:space="preserve">Time (mins.) </w:t>
            </w:r>
          </w:p>
        </w:tc>
        <w:tc>
          <w:tcPr>
            <w:tcW w:w="1280" w:type="pct"/>
            <w:shd w:val="clear" w:color="auto" w:fill="D6E3BC"/>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Subject</w:t>
            </w:r>
          </w:p>
        </w:tc>
        <w:tc>
          <w:tcPr>
            <w:tcW w:w="3084" w:type="pct"/>
            <w:shd w:val="clear" w:color="auto" w:fill="D6E3BC"/>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Content</w:t>
            </w:r>
          </w:p>
        </w:tc>
      </w:tr>
      <w:tr w:rsidR="00CC5931" w:rsidRPr="00CC5931" w:rsidTr="009A79CF">
        <w:tc>
          <w:tcPr>
            <w:tcW w:w="637" w:type="pct"/>
          </w:tcPr>
          <w:p w:rsidR="00CC5931" w:rsidRPr="00CC5931" w:rsidRDefault="00CC5931" w:rsidP="00CC5931">
            <w:pPr>
              <w:contextualSpacing/>
              <w:rPr>
                <w:rFonts w:ascii="Calibri" w:eastAsia="MS Mincho" w:hAnsi="Calibri" w:cs="Calibri"/>
                <w:sz w:val="24"/>
                <w:szCs w:val="24"/>
              </w:rPr>
            </w:pPr>
            <w:r w:rsidRPr="00CC5931">
              <w:rPr>
                <w:rFonts w:ascii="Calibri" w:eastAsia="MS Mincho" w:hAnsi="Calibri" w:cs="Calibri"/>
                <w:sz w:val="24"/>
                <w:szCs w:val="24"/>
              </w:rPr>
              <w:t xml:space="preserve">00 – 15 </w:t>
            </w:r>
          </w:p>
        </w:tc>
        <w:tc>
          <w:tcPr>
            <w:tcW w:w="1280"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Participant introductions</w:t>
            </w:r>
          </w:p>
        </w:tc>
        <w:tc>
          <w:tcPr>
            <w:tcW w:w="3084"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People saying who they are; where they from; what their connection is with CLH; what they want to get from the session</w:t>
            </w:r>
          </w:p>
        </w:tc>
      </w:tr>
      <w:tr w:rsidR="00CC5931" w:rsidRPr="00CC5931" w:rsidTr="009A79CF">
        <w:tc>
          <w:tcPr>
            <w:tcW w:w="637" w:type="pct"/>
          </w:tcPr>
          <w:p w:rsidR="00CC5931" w:rsidRPr="00CC5931" w:rsidRDefault="00CC5931" w:rsidP="00CC5931">
            <w:pPr>
              <w:contextualSpacing/>
              <w:rPr>
                <w:rFonts w:ascii="Calibri" w:eastAsia="MS Mincho" w:hAnsi="Calibri" w:cs="Calibri"/>
                <w:sz w:val="24"/>
                <w:szCs w:val="24"/>
              </w:rPr>
            </w:pPr>
            <w:r w:rsidRPr="00CC5931">
              <w:rPr>
                <w:rFonts w:ascii="Calibri" w:eastAsia="MS Mincho" w:hAnsi="Calibri" w:cs="Calibri"/>
                <w:sz w:val="24"/>
                <w:szCs w:val="24"/>
              </w:rPr>
              <w:t>15 - 35</w:t>
            </w:r>
          </w:p>
        </w:tc>
        <w:tc>
          <w:tcPr>
            <w:tcW w:w="1280"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 xml:space="preserve">Introduction to CLH </w:t>
            </w:r>
          </w:p>
        </w:tc>
        <w:tc>
          <w:tcPr>
            <w:tcW w:w="3084"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Presentation and general Q and A</w:t>
            </w:r>
          </w:p>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Slides/ handout</w:t>
            </w:r>
          </w:p>
        </w:tc>
      </w:tr>
      <w:tr w:rsidR="00CC5931" w:rsidRPr="00CC5931" w:rsidTr="009A79CF">
        <w:tc>
          <w:tcPr>
            <w:tcW w:w="637" w:type="pct"/>
          </w:tcPr>
          <w:p w:rsidR="00CC5931" w:rsidRPr="00CC5931" w:rsidRDefault="00CC5931" w:rsidP="00CC5931">
            <w:pPr>
              <w:contextualSpacing/>
              <w:rPr>
                <w:rFonts w:ascii="Calibri" w:eastAsia="MS Mincho" w:hAnsi="Calibri" w:cs="Calibri"/>
                <w:sz w:val="24"/>
                <w:szCs w:val="24"/>
              </w:rPr>
            </w:pPr>
            <w:r w:rsidRPr="00CC5931">
              <w:rPr>
                <w:rFonts w:ascii="Calibri" w:eastAsia="MS Mincho" w:hAnsi="Calibri" w:cs="Calibri"/>
                <w:sz w:val="24"/>
                <w:szCs w:val="24"/>
              </w:rPr>
              <w:t>35 - 60</w:t>
            </w:r>
          </w:p>
        </w:tc>
        <w:tc>
          <w:tcPr>
            <w:tcW w:w="1280"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Task Groups 1</w:t>
            </w:r>
          </w:p>
        </w:tc>
        <w:tc>
          <w:tcPr>
            <w:tcW w:w="3084"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Mixed groups discuss and list what they consider to be the key ingredients of a successful CLH scheme</w:t>
            </w:r>
          </w:p>
        </w:tc>
      </w:tr>
      <w:tr w:rsidR="00CC5931" w:rsidRPr="00CC5931" w:rsidTr="009A79CF">
        <w:tc>
          <w:tcPr>
            <w:tcW w:w="637" w:type="pct"/>
          </w:tcPr>
          <w:p w:rsidR="00CC5931" w:rsidRPr="00CC5931" w:rsidRDefault="00CC5931" w:rsidP="00CC5931">
            <w:pPr>
              <w:contextualSpacing/>
              <w:rPr>
                <w:rFonts w:ascii="Calibri" w:eastAsia="MS Mincho" w:hAnsi="Calibri" w:cs="Calibri"/>
                <w:sz w:val="24"/>
                <w:szCs w:val="24"/>
              </w:rPr>
            </w:pPr>
            <w:r w:rsidRPr="00CC5931">
              <w:rPr>
                <w:rFonts w:ascii="Calibri" w:eastAsia="MS Mincho" w:hAnsi="Calibri" w:cs="Calibri"/>
                <w:sz w:val="24"/>
                <w:szCs w:val="24"/>
              </w:rPr>
              <w:t>60 - 90</w:t>
            </w:r>
          </w:p>
        </w:tc>
        <w:tc>
          <w:tcPr>
            <w:tcW w:w="1280"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 xml:space="preserve">Local Case Studies </w:t>
            </w:r>
          </w:p>
        </w:tc>
        <w:tc>
          <w:tcPr>
            <w:tcW w:w="3084"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Presentations and Q and A with people from eg two local schemes</w:t>
            </w:r>
          </w:p>
        </w:tc>
      </w:tr>
      <w:tr w:rsidR="00CC5931" w:rsidRPr="00CC5931" w:rsidTr="009A79CF">
        <w:tc>
          <w:tcPr>
            <w:tcW w:w="637" w:type="pct"/>
          </w:tcPr>
          <w:p w:rsidR="00CC5931" w:rsidRPr="00CC5931" w:rsidRDefault="00CC5931" w:rsidP="00CC5931">
            <w:pPr>
              <w:contextualSpacing/>
              <w:rPr>
                <w:rFonts w:ascii="Calibri" w:eastAsia="MS Mincho" w:hAnsi="Calibri" w:cs="Calibri"/>
                <w:sz w:val="24"/>
                <w:szCs w:val="24"/>
              </w:rPr>
            </w:pPr>
            <w:r w:rsidRPr="00CC5931">
              <w:rPr>
                <w:rFonts w:ascii="Calibri" w:eastAsia="MS Mincho" w:hAnsi="Calibri" w:cs="Calibri"/>
                <w:sz w:val="24"/>
                <w:szCs w:val="24"/>
              </w:rPr>
              <w:t>90 - 115</w:t>
            </w:r>
          </w:p>
        </w:tc>
        <w:tc>
          <w:tcPr>
            <w:tcW w:w="1280"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 xml:space="preserve">Task Groups 2 </w:t>
            </w:r>
          </w:p>
        </w:tc>
        <w:tc>
          <w:tcPr>
            <w:tcW w:w="3084"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 xml:space="preserve">Mixed groups discuss and list key challenges in the promotion and development of CLH schemes - and how they might be overcome  </w:t>
            </w:r>
          </w:p>
          <w:p w:rsidR="00CC5931" w:rsidRPr="00CC5931" w:rsidRDefault="00CC5931" w:rsidP="00CC5931">
            <w:pPr>
              <w:rPr>
                <w:rFonts w:ascii="Calibri" w:eastAsia="MS Mincho" w:hAnsi="Calibri" w:cs="Calibri"/>
                <w:sz w:val="24"/>
                <w:szCs w:val="24"/>
              </w:rPr>
            </w:pPr>
          </w:p>
        </w:tc>
      </w:tr>
      <w:tr w:rsidR="00CC5931" w:rsidRPr="00CC5931" w:rsidTr="009A79CF">
        <w:tc>
          <w:tcPr>
            <w:tcW w:w="637" w:type="pct"/>
          </w:tcPr>
          <w:p w:rsidR="00CC5931" w:rsidRPr="00CC5931" w:rsidRDefault="00CC5931" w:rsidP="00CC5931">
            <w:pPr>
              <w:contextualSpacing/>
              <w:rPr>
                <w:rFonts w:ascii="Calibri" w:eastAsia="MS Mincho" w:hAnsi="Calibri" w:cs="Calibri"/>
                <w:sz w:val="24"/>
                <w:szCs w:val="24"/>
              </w:rPr>
            </w:pPr>
            <w:r w:rsidRPr="00CC5931">
              <w:rPr>
                <w:rFonts w:ascii="Calibri" w:eastAsia="MS Mincho" w:hAnsi="Calibri" w:cs="Calibri"/>
                <w:sz w:val="24"/>
                <w:szCs w:val="24"/>
              </w:rPr>
              <w:t>115- 120</w:t>
            </w:r>
          </w:p>
        </w:tc>
        <w:tc>
          <w:tcPr>
            <w:tcW w:w="1280"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 xml:space="preserve">Round Up </w:t>
            </w:r>
          </w:p>
        </w:tc>
        <w:tc>
          <w:tcPr>
            <w:tcW w:w="3084" w:type="pct"/>
          </w:tcPr>
          <w:p w:rsidR="00CC5931" w:rsidRPr="00CC5931" w:rsidRDefault="00CC5931" w:rsidP="00CC5931">
            <w:pPr>
              <w:rPr>
                <w:rFonts w:ascii="Calibri" w:eastAsia="MS Mincho" w:hAnsi="Calibri" w:cs="Calibri"/>
                <w:sz w:val="24"/>
                <w:szCs w:val="24"/>
              </w:rPr>
            </w:pPr>
            <w:r w:rsidRPr="00CC5931">
              <w:rPr>
                <w:rFonts w:ascii="Calibri" w:eastAsia="MS Mincho" w:hAnsi="Calibri" w:cs="Calibri"/>
                <w:sz w:val="24"/>
                <w:szCs w:val="24"/>
              </w:rPr>
              <w:t>Session evaluation forms, contact details, thanks and note about sources of further information (including notes from the task groups above)</w:t>
            </w:r>
          </w:p>
          <w:p w:rsidR="00CC5931" w:rsidRPr="00CC5931" w:rsidRDefault="00CC5931" w:rsidP="00CC5931">
            <w:pPr>
              <w:rPr>
                <w:rFonts w:ascii="Calibri" w:eastAsia="MS Mincho" w:hAnsi="Calibri" w:cs="Calibri"/>
                <w:sz w:val="24"/>
                <w:szCs w:val="24"/>
              </w:rPr>
            </w:pPr>
          </w:p>
        </w:tc>
      </w:tr>
    </w:tbl>
    <w:p w:rsidR="00CC5931" w:rsidRPr="00CC5931" w:rsidRDefault="00CC5931" w:rsidP="00CC5931">
      <w:pPr>
        <w:spacing w:after="0" w:line="240" w:lineRule="auto"/>
        <w:ind w:left="360"/>
        <w:contextualSpacing/>
        <w:rPr>
          <w:rFonts w:ascii="Calibri" w:eastAsia="Calibri" w:hAnsi="Calibri" w:cs="Calibri"/>
          <w:color w:val="FF0000"/>
          <w:sz w:val="24"/>
          <w:szCs w:val="24"/>
          <w:lang w:val="en-US"/>
        </w:rPr>
      </w:pPr>
    </w:p>
    <w:tbl>
      <w:tblPr>
        <w:tblStyle w:val="TableGrid1"/>
        <w:tblW w:w="0" w:type="auto"/>
        <w:tblInd w:w="108" w:type="dxa"/>
        <w:tblLook w:val="04A0" w:firstRow="1" w:lastRow="0" w:firstColumn="1" w:lastColumn="0" w:noHBand="0" w:noVBand="1"/>
      </w:tblPr>
      <w:tblGrid>
        <w:gridCol w:w="8802"/>
      </w:tblGrid>
      <w:tr w:rsidR="00CC5931" w:rsidRPr="00CC5931" w:rsidTr="00CC5931">
        <w:trPr>
          <w:trHeight w:val="5265"/>
        </w:trPr>
        <w:tc>
          <w:tcPr>
            <w:tcW w:w="8802" w:type="dxa"/>
          </w:tcPr>
          <w:p w:rsidR="00CC5931" w:rsidRPr="00CC5931" w:rsidRDefault="00CC5931" w:rsidP="00CC5931">
            <w:pPr>
              <w:contextualSpacing/>
              <w:rPr>
                <w:rFonts w:ascii="Calibri" w:eastAsia="Calibri" w:hAnsi="Calibri" w:cs="Calibri"/>
                <w:color w:val="FF0000"/>
                <w:sz w:val="24"/>
                <w:szCs w:val="24"/>
              </w:rPr>
            </w:pPr>
          </w:p>
          <w:p w:rsidR="00CC5931" w:rsidRPr="00CC5931" w:rsidRDefault="00CC5931" w:rsidP="00CC5931">
            <w:pPr>
              <w:contextualSpacing/>
              <w:rPr>
                <w:rFonts w:ascii="Calibri" w:eastAsia="Calibri" w:hAnsi="Calibri" w:cs="Calibri"/>
                <w:b/>
                <w:sz w:val="24"/>
                <w:szCs w:val="24"/>
              </w:rPr>
            </w:pPr>
            <w:r w:rsidRPr="00CC5931">
              <w:rPr>
                <w:rFonts w:ascii="Calibri" w:eastAsia="Calibri" w:hAnsi="Calibri" w:cs="Calibri"/>
                <w:b/>
                <w:sz w:val="24"/>
                <w:szCs w:val="24"/>
              </w:rPr>
              <w:t>Requirements for a CLH Development Group</w:t>
            </w:r>
          </w:p>
          <w:p w:rsidR="00CC5931" w:rsidRPr="00CC5931" w:rsidRDefault="00CC5931" w:rsidP="00CC5931">
            <w:pPr>
              <w:contextualSpacing/>
              <w:rPr>
                <w:rFonts w:ascii="Calibri" w:eastAsia="Calibri" w:hAnsi="Calibri" w:cs="Calibri"/>
                <w:sz w:val="24"/>
                <w:szCs w:val="24"/>
              </w:rPr>
            </w:pPr>
          </w:p>
          <w:p w:rsidR="00CC5931" w:rsidRPr="00CC5931" w:rsidRDefault="00CC5931" w:rsidP="00CC5931">
            <w:pPr>
              <w:contextualSpacing/>
              <w:rPr>
                <w:rFonts w:ascii="Calibri" w:eastAsia="Calibri" w:hAnsi="Calibri" w:cs="Calibri"/>
                <w:sz w:val="24"/>
                <w:szCs w:val="24"/>
              </w:rPr>
            </w:pPr>
            <w:r w:rsidRPr="00CC5931">
              <w:rPr>
                <w:rFonts w:ascii="Calibri" w:eastAsia="Calibri" w:hAnsi="Calibri" w:cs="Calibri"/>
                <w:sz w:val="24"/>
                <w:szCs w:val="24"/>
              </w:rPr>
              <w:t xml:space="preserve">A group exercise at a rural networking event for people involved in community led housing identified the following ‘group specification’ for a CLH development group. They said – “we want” - </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Volunteers from the local community</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Representative enough to bring support from the wider community</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People with enough skills and experience to form a steering group</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With commitment, energy and self-belief</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Prepared to take risks</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Some with networking skills</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Some who understand finance</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Some prepared to provide leadership when needed</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Determination, commitment, resilience to work through challenges</w:t>
            </w:r>
          </w:p>
          <w:p w:rsidR="00CC5931" w:rsidRPr="00CC5931" w:rsidRDefault="00CC5931" w:rsidP="00CC5931">
            <w:pPr>
              <w:numPr>
                <w:ilvl w:val="0"/>
                <w:numId w:val="1"/>
              </w:numPr>
              <w:rPr>
                <w:rFonts w:ascii="Calibri" w:eastAsia="Calibri" w:hAnsi="Calibri" w:cs="Calibri"/>
                <w:sz w:val="24"/>
                <w:szCs w:val="24"/>
              </w:rPr>
            </w:pPr>
            <w:r w:rsidRPr="00CC5931">
              <w:rPr>
                <w:rFonts w:ascii="Calibri" w:eastAsia="Calibri" w:hAnsi="Calibri" w:cs="Calibri"/>
                <w:sz w:val="24"/>
                <w:szCs w:val="24"/>
              </w:rPr>
              <w:t>Commitment to transparency and accountability through the process</w:t>
            </w:r>
          </w:p>
          <w:p w:rsidR="00CC5931" w:rsidRPr="00CC5931" w:rsidRDefault="00CC5931" w:rsidP="00CC5931">
            <w:pPr>
              <w:contextualSpacing/>
              <w:rPr>
                <w:rFonts w:ascii="Calibri" w:eastAsia="Calibri" w:hAnsi="Calibri" w:cs="Calibri"/>
                <w:color w:val="FF0000"/>
                <w:sz w:val="24"/>
                <w:szCs w:val="24"/>
              </w:rPr>
            </w:pPr>
          </w:p>
          <w:p w:rsidR="00CC5931" w:rsidRPr="00CC5931" w:rsidRDefault="00CC5931" w:rsidP="00CC5931">
            <w:pPr>
              <w:contextualSpacing/>
              <w:rPr>
                <w:rFonts w:ascii="Calibri" w:eastAsia="Calibri" w:hAnsi="Calibri" w:cs="Calibri"/>
                <w:color w:val="FF0000"/>
                <w:sz w:val="24"/>
                <w:szCs w:val="24"/>
              </w:rPr>
            </w:pPr>
          </w:p>
        </w:tc>
      </w:tr>
    </w:tbl>
    <w:p w:rsidR="00C96E3A" w:rsidRDefault="00C96E3A"/>
    <w:sectPr w:rsidR="00C96E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94" w:rsidRDefault="00572994" w:rsidP="009A79CF">
      <w:pPr>
        <w:spacing w:after="0" w:line="240" w:lineRule="auto"/>
      </w:pPr>
      <w:r>
        <w:separator/>
      </w:r>
    </w:p>
  </w:endnote>
  <w:endnote w:type="continuationSeparator" w:id="0">
    <w:p w:rsidR="00572994" w:rsidRDefault="00572994" w:rsidP="009A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994" w:rsidRDefault="00572994" w:rsidP="009A79CF">
      <w:pPr>
        <w:spacing w:after="0" w:line="240" w:lineRule="auto"/>
      </w:pPr>
      <w:r>
        <w:separator/>
      </w:r>
    </w:p>
  </w:footnote>
  <w:footnote w:type="continuationSeparator" w:id="0">
    <w:p w:rsidR="00572994" w:rsidRDefault="00572994" w:rsidP="009A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46AA5"/>
    <w:multiLevelType w:val="hybridMultilevel"/>
    <w:tmpl w:val="0024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31"/>
    <w:rsid w:val="00572994"/>
    <w:rsid w:val="009A79CF"/>
    <w:rsid w:val="00C96E3A"/>
    <w:rsid w:val="00CC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8B16"/>
  <w15:chartTrackingRefBased/>
  <w15:docId w15:val="{F42D2A80-218D-43F8-BCB3-B3B6FD8B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C59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9CF"/>
  </w:style>
  <w:style w:type="paragraph" w:styleId="Footer">
    <w:name w:val="footer"/>
    <w:basedOn w:val="Normal"/>
    <w:link w:val="FooterChar"/>
    <w:uiPriority w:val="99"/>
    <w:unhideWhenUsed/>
    <w:rsid w:val="009A7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onunderwood@socialregenerationconsulta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street</dc:creator>
  <cp:keywords/>
  <dc:description/>
  <cp:lastModifiedBy>palm street</cp:lastModifiedBy>
  <cp:revision>2</cp:revision>
  <dcterms:created xsi:type="dcterms:W3CDTF">2018-03-13T01:35:00Z</dcterms:created>
  <dcterms:modified xsi:type="dcterms:W3CDTF">2018-04-18T15:46:00Z</dcterms:modified>
</cp:coreProperties>
</file>